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04EAA" w14:textId="77777777" w:rsidR="00474E12" w:rsidRPr="00474E12" w:rsidRDefault="00474E12" w:rsidP="00474E12">
      <w:r w:rsidRPr="00474E12">
        <w:rPr>
          <w:b/>
          <w:bCs/>
        </w:rPr>
        <w:t>CALL FOR APPLICATIONS</w:t>
      </w:r>
      <w:r w:rsidRPr="00474E12">
        <w:br/>
      </w:r>
      <w:r w:rsidRPr="00474E12">
        <w:rPr>
          <w:b/>
          <w:bCs/>
        </w:rPr>
        <w:t>2024/2025 Academic Year – Second Semester</w:t>
      </w:r>
      <w:r w:rsidRPr="00474E12">
        <w:br/>
      </w:r>
      <w:r w:rsidRPr="00474E12">
        <w:rPr>
          <w:b/>
          <w:bCs/>
        </w:rPr>
        <w:t>Scientific Students’ Association (TDK) and Artistic Students’ Association (MDK) Preparation Scholarship</w:t>
      </w:r>
    </w:p>
    <w:p w14:paraId="4EC6C206" w14:textId="77777777" w:rsidR="00474E12" w:rsidRPr="00474E12" w:rsidRDefault="00474E12" w:rsidP="00474E12">
      <w:r w:rsidRPr="00474E12">
        <w:t xml:space="preserve">The University of Sopron places great emphasis on supporting student research and academic activity. As part of this effort, the </w:t>
      </w:r>
      <w:r w:rsidRPr="00474E12">
        <w:rPr>
          <w:b/>
          <w:bCs/>
        </w:rPr>
        <w:t>Foundation for the University of Sopron</w:t>
      </w:r>
      <w:r w:rsidRPr="00474E12">
        <w:t xml:space="preserve"> awards </w:t>
      </w:r>
      <w:r w:rsidRPr="00474E12">
        <w:rPr>
          <w:b/>
          <w:bCs/>
        </w:rPr>
        <w:t>TDK preparation scholarships</w:t>
      </w:r>
      <w:r w:rsidRPr="00474E12">
        <w:t xml:space="preserve"> based on a competitive application process.</w:t>
      </w:r>
    </w:p>
    <w:p w14:paraId="3A0E3A18" w14:textId="77777777" w:rsidR="00474E12" w:rsidRPr="00474E12" w:rsidRDefault="00000000" w:rsidP="00474E12">
      <w:r>
        <w:pict w14:anchorId="193A4E8E">
          <v:rect id="_x0000_i1025" style="width:0;height:1.5pt" o:hralign="center" o:hrstd="t" o:hr="t" fillcolor="#a0a0a0" stroked="f"/>
        </w:pict>
      </w:r>
    </w:p>
    <w:p w14:paraId="4ED7835C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Eligibility:</w:t>
      </w:r>
    </w:p>
    <w:p w14:paraId="3CD735B1" w14:textId="77777777" w:rsidR="00474E12" w:rsidRPr="00474E12" w:rsidRDefault="00474E12" w:rsidP="00474E12">
      <w:r w:rsidRPr="00474E12">
        <w:t xml:space="preserve">The scholarship is available to </w:t>
      </w:r>
      <w:r w:rsidRPr="00474E12">
        <w:rPr>
          <w:b/>
          <w:bCs/>
        </w:rPr>
        <w:t>full-time students</w:t>
      </w:r>
      <w:r w:rsidRPr="00474E12">
        <w:t xml:space="preserve"> with </w:t>
      </w:r>
      <w:r w:rsidRPr="00474E12">
        <w:rPr>
          <w:b/>
          <w:bCs/>
        </w:rPr>
        <w:t>active student status</w:t>
      </w:r>
      <w:r w:rsidRPr="00474E12">
        <w:t xml:space="preserve"> enrolled in:</w:t>
      </w:r>
    </w:p>
    <w:p w14:paraId="273395E7" w14:textId="77777777" w:rsidR="00474E12" w:rsidRPr="00474E12" w:rsidRDefault="00474E12" w:rsidP="00474E12">
      <w:pPr>
        <w:numPr>
          <w:ilvl w:val="0"/>
          <w:numId w:val="1"/>
        </w:numPr>
      </w:pPr>
      <w:r w:rsidRPr="00474E12">
        <w:t>Bachelor’s programmes</w:t>
      </w:r>
    </w:p>
    <w:p w14:paraId="010A8727" w14:textId="77777777" w:rsidR="00474E12" w:rsidRPr="00474E12" w:rsidRDefault="00474E12" w:rsidP="00474E12">
      <w:pPr>
        <w:numPr>
          <w:ilvl w:val="0"/>
          <w:numId w:val="1"/>
        </w:numPr>
      </w:pPr>
      <w:r w:rsidRPr="00474E12">
        <w:t>Master’s programmes</w:t>
      </w:r>
    </w:p>
    <w:p w14:paraId="0BEF9A8B" w14:textId="77777777" w:rsidR="00474E12" w:rsidRPr="00474E12" w:rsidRDefault="00474E12" w:rsidP="00474E12">
      <w:pPr>
        <w:numPr>
          <w:ilvl w:val="0"/>
          <w:numId w:val="1"/>
        </w:numPr>
      </w:pPr>
      <w:r w:rsidRPr="00474E12">
        <w:t>Undivided (single-cycle) programmes</w:t>
      </w:r>
    </w:p>
    <w:p w14:paraId="020882E5" w14:textId="77777777" w:rsidR="00474E12" w:rsidRPr="00474E12" w:rsidRDefault="00474E12" w:rsidP="00474E12">
      <w:pPr>
        <w:numPr>
          <w:ilvl w:val="0"/>
          <w:numId w:val="1"/>
        </w:numPr>
      </w:pPr>
      <w:r w:rsidRPr="00474E12">
        <w:t>Higher education vocational training programmes</w:t>
      </w:r>
    </w:p>
    <w:p w14:paraId="1B92333E" w14:textId="77777777" w:rsidR="00474E12" w:rsidRPr="00474E12" w:rsidRDefault="00474E12" w:rsidP="00474E12">
      <w:r w:rsidRPr="00474E12">
        <w:t xml:space="preserve">Students can apply for the scholarship </w:t>
      </w:r>
      <w:r w:rsidRPr="00474E12">
        <w:rPr>
          <w:b/>
          <w:bCs/>
        </w:rPr>
        <w:t>each semester</w:t>
      </w:r>
      <w:r w:rsidRPr="00474E12">
        <w:t xml:space="preserve">, and it may be awarded for a </w:t>
      </w:r>
      <w:r w:rsidRPr="00474E12">
        <w:rPr>
          <w:b/>
          <w:bCs/>
        </w:rPr>
        <w:t>maximum of two semesters</w:t>
      </w:r>
      <w:r w:rsidRPr="00474E12">
        <w:t>.</w:t>
      </w:r>
    </w:p>
    <w:p w14:paraId="52C49B84" w14:textId="77777777" w:rsidR="00474E12" w:rsidRPr="00474E12" w:rsidRDefault="00000000" w:rsidP="00474E12">
      <w:r>
        <w:pict w14:anchorId="6CE45987">
          <v:rect id="_x0000_i1026" style="width:0;height:1.5pt" o:hralign="center" o:hrstd="t" o:hr="t" fillcolor="#a0a0a0" stroked="f"/>
        </w:pict>
      </w:r>
    </w:p>
    <w:p w14:paraId="5B8F02D0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Amount of Support:</w:t>
      </w:r>
    </w:p>
    <w:p w14:paraId="186BBE48" w14:textId="77777777" w:rsidR="00474E12" w:rsidRPr="00474E12" w:rsidRDefault="00474E12" w:rsidP="00474E12">
      <w:pPr>
        <w:numPr>
          <w:ilvl w:val="0"/>
          <w:numId w:val="2"/>
        </w:numPr>
      </w:pPr>
      <w:r w:rsidRPr="00474E12">
        <w:t xml:space="preserve">One-time amount: </w:t>
      </w:r>
      <w:r w:rsidRPr="00474E12">
        <w:rPr>
          <w:b/>
          <w:bCs/>
        </w:rPr>
        <w:t>HUF 200,000 per student per semester</w:t>
      </w:r>
    </w:p>
    <w:p w14:paraId="786F8607" w14:textId="77777777" w:rsidR="00474E12" w:rsidRPr="00474E12" w:rsidRDefault="00000000" w:rsidP="00474E12">
      <w:r>
        <w:pict w14:anchorId="0F4B75E0">
          <v:rect id="_x0000_i1027" style="width:0;height:1.5pt" o:hralign="center" o:hrstd="t" o:hr="t" fillcolor="#a0a0a0" stroked="f"/>
        </w:pict>
      </w:r>
    </w:p>
    <w:p w14:paraId="6975AB62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Conditions for a Valid Application:</w:t>
      </w:r>
    </w:p>
    <w:p w14:paraId="623CBDB8" w14:textId="77777777" w:rsidR="00474E12" w:rsidRPr="00474E12" w:rsidRDefault="00474E12" w:rsidP="00474E12">
      <w:r w:rsidRPr="00474E12">
        <w:t xml:space="preserve">Students are eligible to apply for the </w:t>
      </w:r>
      <w:r w:rsidRPr="00474E12">
        <w:rPr>
          <w:b/>
          <w:bCs/>
        </w:rPr>
        <w:t>TDK/MDK preparation scholarship</w:t>
      </w:r>
      <w:r w:rsidRPr="00474E12">
        <w:t xml:space="preserve"> if they meet </w:t>
      </w:r>
      <w:r w:rsidRPr="00474E12">
        <w:rPr>
          <w:b/>
          <w:bCs/>
        </w:rPr>
        <w:t>all</w:t>
      </w:r>
      <w:r w:rsidRPr="00474E12">
        <w:t xml:space="preserve"> of the following criteria:</w:t>
      </w:r>
    </w:p>
    <w:p w14:paraId="4F4723FE" w14:textId="77777777" w:rsidR="00474E12" w:rsidRPr="00474E12" w:rsidRDefault="00474E12" w:rsidP="00474E12">
      <w:r w:rsidRPr="00474E12">
        <w:t xml:space="preserve">a) </w:t>
      </w:r>
      <w:r w:rsidRPr="00474E12">
        <w:rPr>
          <w:b/>
          <w:bCs/>
        </w:rPr>
        <w:t>Outstanding academic performance</w:t>
      </w:r>
      <w:r w:rsidRPr="00474E12">
        <w:t xml:space="preserve"> (minimum </w:t>
      </w:r>
      <w:r w:rsidRPr="00474E12">
        <w:rPr>
          <w:b/>
          <w:bCs/>
        </w:rPr>
        <w:t>4.0 weighted grade point average</w:t>
      </w:r>
      <w:r w:rsidRPr="00474E12">
        <w:t>)</w:t>
      </w:r>
      <w:r w:rsidRPr="00474E12">
        <w:br/>
        <w:t xml:space="preserve">b) A confirmed </w:t>
      </w:r>
      <w:r w:rsidRPr="00474E12">
        <w:rPr>
          <w:b/>
          <w:bCs/>
        </w:rPr>
        <w:t>TDK/MDK research or creative topic</w:t>
      </w:r>
      <w:r w:rsidRPr="00474E12">
        <w:t>, verified by a supervising instructor or researcher</w:t>
      </w:r>
      <w:r w:rsidRPr="00474E12">
        <w:br/>
        <w:t xml:space="preserve">c) Submission of a </w:t>
      </w:r>
      <w:r w:rsidRPr="00474E12">
        <w:rPr>
          <w:b/>
          <w:bCs/>
        </w:rPr>
        <w:t>TDK/MDK work plan</w:t>
      </w:r>
      <w:r w:rsidRPr="00474E12">
        <w:t xml:space="preserve">, </w:t>
      </w:r>
      <w:r w:rsidRPr="00474E12">
        <w:rPr>
          <w:b/>
          <w:bCs/>
        </w:rPr>
        <w:t>maximum two pages in length</w:t>
      </w:r>
    </w:p>
    <w:p w14:paraId="773CB38B" w14:textId="77777777" w:rsidR="00474E12" w:rsidRPr="00474E12" w:rsidRDefault="00000000" w:rsidP="00474E12">
      <w:r>
        <w:pict w14:anchorId="5CF5C028">
          <v:rect id="_x0000_i1028" style="width:0;height:1.5pt" o:hralign="center" o:hrstd="t" o:hr="t" fillcolor="#a0a0a0" stroked="f"/>
        </w:pict>
      </w:r>
    </w:p>
    <w:p w14:paraId="6EC0C764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Application Submission:</w:t>
      </w:r>
    </w:p>
    <w:p w14:paraId="74AE36BE" w14:textId="77777777" w:rsidR="00474E12" w:rsidRPr="00474E12" w:rsidRDefault="00474E12" w:rsidP="00474E12">
      <w:pPr>
        <w:numPr>
          <w:ilvl w:val="0"/>
          <w:numId w:val="3"/>
        </w:numPr>
      </w:pPr>
      <w:r w:rsidRPr="00474E12">
        <w:t xml:space="preserve">Applications must be submitted via the </w:t>
      </w:r>
      <w:r w:rsidRPr="00474E12">
        <w:rPr>
          <w:b/>
          <w:bCs/>
        </w:rPr>
        <w:t>Neptun system</w:t>
      </w:r>
      <w:r w:rsidRPr="00474E12">
        <w:br/>
        <w:t xml:space="preserve">(Application code: </w:t>
      </w:r>
      <w:r w:rsidRPr="00474E12">
        <w:rPr>
          <w:b/>
          <w:bCs/>
        </w:rPr>
        <w:t>SOE_12_04</w:t>
      </w:r>
      <w:r w:rsidRPr="00474E12">
        <w:t>)</w:t>
      </w:r>
    </w:p>
    <w:p w14:paraId="5A771B1F" w14:textId="77777777" w:rsidR="00474E12" w:rsidRPr="00474E12" w:rsidRDefault="00474E12" w:rsidP="00474E12">
      <w:pPr>
        <w:numPr>
          <w:ilvl w:val="0"/>
          <w:numId w:val="3"/>
        </w:numPr>
      </w:pPr>
      <w:r w:rsidRPr="00474E12">
        <w:rPr>
          <w:b/>
          <w:bCs/>
        </w:rPr>
        <w:lastRenderedPageBreak/>
        <w:t>Submission deadline:</w:t>
      </w:r>
      <w:r w:rsidRPr="00474E12">
        <w:t xml:space="preserve"> </w:t>
      </w:r>
      <w:r w:rsidRPr="00474E12">
        <w:rPr>
          <w:b/>
          <w:bCs/>
        </w:rPr>
        <w:t>Wednesday, February 12, 2025, by 24:00 (midnight)</w:t>
      </w:r>
    </w:p>
    <w:p w14:paraId="26585718" w14:textId="77777777" w:rsidR="00474E12" w:rsidRPr="00474E12" w:rsidRDefault="00000000" w:rsidP="00474E12">
      <w:r>
        <w:pict w14:anchorId="5AD997B2">
          <v:rect id="_x0000_i1029" style="width:0;height:1.5pt" o:hralign="center" o:hrstd="t" o:hr="t" fillcolor="#a0a0a0" stroked="f"/>
        </w:pict>
      </w:r>
    </w:p>
    <w:p w14:paraId="2611FD9A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Required Attachments (in PDF format only):</w:t>
      </w:r>
    </w:p>
    <w:p w14:paraId="1B3AB42C" w14:textId="77777777" w:rsidR="00474E12" w:rsidRPr="00474E12" w:rsidRDefault="00474E12" w:rsidP="00474E12">
      <w:pPr>
        <w:numPr>
          <w:ilvl w:val="0"/>
          <w:numId w:val="4"/>
        </w:numPr>
      </w:pPr>
      <w:r w:rsidRPr="00474E12">
        <w:t xml:space="preserve">Confirmation of TDK/MDK topic by the </w:t>
      </w:r>
      <w:r w:rsidRPr="00474E12">
        <w:rPr>
          <w:b/>
          <w:bCs/>
        </w:rPr>
        <w:t>supervising instructor or researcher</w:t>
      </w:r>
    </w:p>
    <w:p w14:paraId="361EAA71" w14:textId="77777777" w:rsidR="00474E12" w:rsidRPr="00474E12" w:rsidRDefault="00474E12" w:rsidP="00474E12">
      <w:pPr>
        <w:numPr>
          <w:ilvl w:val="0"/>
          <w:numId w:val="4"/>
        </w:numPr>
      </w:pPr>
      <w:r w:rsidRPr="00474E12">
        <w:rPr>
          <w:b/>
          <w:bCs/>
        </w:rPr>
        <w:t>Work plan</w:t>
      </w:r>
      <w:r w:rsidRPr="00474E12">
        <w:t xml:space="preserve"> (maximum 2 pages)</w:t>
      </w:r>
    </w:p>
    <w:p w14:paraId="517D7C34" w14:textId="77777777" w:rsidR="00474E12" w:rsidRPr="00474E12" w:rsidRDefault="00474E12" w:rsidP="00474E12">
      <w:r w:rsidRPr="00474E12">
        <w:t xml:space="preserve">Late or incomplete applications </w:t>
      </w:r>
      <w:r w:rsidRPr="00474E12">
        <w:rPr>
          <w:b/>
          <w:bCs/>
        </w:rPr>
        <w:t>will not be considered</w:t>
      </w:r>
      <w:r w:rsidRPr="00474E12">
        <w:t>.</w:t>
      </w:r>
    </w:p>
    <w:p w14:paraId="5612B7D9" w14:textId="77777777" w:rsidR="00474E12" w:rsidRPr="00474E12" w:rsidRDefault="00000000" w:rsidP="00474E12">
      <w:r>
        <w:pict w14:anchorId="689D6758">
          <v:rect id="_x0000_i1030" style="width:0;height:1.5pt" o:hralign="center" o:hrstd="t" o:hr="t" fillcolor="#a0a0a0" stroked="f"/>
        </w:pict>
      </w:r>
    </w:p>
    <w:p w14:paraId="2723DB52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Evaluation Process:</w:t>
      </w:r>
    </w:p>
    <w:p w14:paraId="25A1AA50" w14:textId="77777777" w:rsidR="00474E12" w:rsidRPr="00474E12" w:rsidRDefault="00474E12" w:rsidP="00474E12">
      <w:pPr>
        <w:numPr>
          <w:ilvl w:val="0"/>
          <w:numId w:val="5"/>
        </w:numPr>
      </w:pPr>
      <w:r w:rsidRPr="00474E12">
        <w:rPr>
          <w:b/>
          <w:bCs/>
        </w:rPr>
        <w:t>5-member committee</w:t>
      </w:r>
      <w:r w:rsidRPr="00474E12">
        <w:t>, including:</w:t>
      </w:r>
    </w:p>
    <w:p w14:paraId="460F8A84" w14:textId="77777777" w:rsidR="00474E12" w:rsidRPr="00474E12" w:rsidRDefault="00474E12" w:rsidP="00474E12">
      <w:pPr>
        <w:numPr>
          <w:ilvl w:val="1"/>
          <w:numId w:val="5"/>
        </w:numPr>
      </w:pPr>
      <w:r w:rsidRPr="00474E12">
        <w:t>The Vice-Rector for Education</w:t>
      </w:r>
    </w:p>
    <w:p w14:paraId="5D41C06B" w14:textId="77777777" w:rsidR="00474E12" w:rsidRPr="00474E12" w:rsidRDefault="00474E12" w:rsidP="00474E12">
      <w:pPr>
        <w:numPr>
          <w:ilvl w:val="1"/>
          <w:numId w:val="5"/>
        </w:numPr>
      </w:pPr>
      <w:r w:rsidRPr="00474E12">
        <w:t>Faculty TDT (Scientific Students’ Association) Chairs (advisory role)</w:t>
      </w:r>
    </w:p>
    <w:p w14:paraId="3E7FBA3D" w14:textId="77777777" w:rsidR="00474E12" w:rsidRPr="00474E12" w:rsidRDefault="00474E12" w:rsidP="00474E12">
      <w:pPr>
        <w:numPr>
          <w:ilvl w:val="0"/>
          <w:numId w:val="5"/>
        </w:numPr>
      </w:pPr>
      <w:r w:rsidRPr="00474E12">
        <w:rPr>
          <w:b/>
          <w:bCs/>
        </w:rPr>
        <w:t>Board of Trustees of the Foundation for the University of Sopron</w:t>
      </w:r>
      <w:r w:rsidRPr="00474E12">
        <w:t xml:space="preserve"> (decision-making body)</w:t>
      </w:r>
    </w:p>
    <w:p w14:paraId="4518892E" w14:textId="77777777" w:rsidR="00474E12" w:rsidRPr="00474E12" w:rsidRDefault="00000000" w:rsidP="00474E12">
      <w:r>
        <w:pict w14:anchorId="79929972">
          <v:rect id="_x0000_i1031" style="width:0;height:1.5pt" o:hralign="center" o:hrstd="t" o:hr="t" fillcolor="#a0a0a0" stroked="f"/>
        </w:pict>
      </w:r>
    </w:p>
    <w:p w14:paraId="59538D70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Additional Requirements:</w:t>
      </w:r>
    </w:p>
    <w:p w14:paraId="7565F8D2" w14:textId="77777777" w:rsidR="00474E12" w:rsidRPr="00474E12" w:rsidRDefault="00474E12" w:rsidP="00474E12">
      <w:pPr>
        <w:numPr>
          <w:ilvl w:val="0"/>
          <w:numId w:val="6"/>
        </w:numPr>
      </w:pPr>
      <w:r w:rsidRPr="00474E12">
        <w:t xml:space="preserve">In the case of a successful application, the student must submit a </w:t>
      </w:r>
      <w:r w:rsidRPr="00474E12">
        <w:rPr>
          <w:b/>
          <w:bCs/>
        </w:rPr>
        <w:t>3–5 page report</w:t>
      </w:r>
      <w:r w:rsidRPr="00474E12">
        <w:t xml:space="preserve"> on their scientific or artistic student association activity by </w:t>
      </w:r>
      <w:r w:rsidRPr="00474E12">
        <w:rPr>
          <w:b/>
          <w:bCs/>
        </w:rPr>
        <w:t>June 30, 2025</w:t>
      </w:r>
      <w:r w:rsidRPr="00474E12">
        <w:t>.</w:t>
      </w:r>
    </w:p>
    <w:p w14:paraId="64078926" w14:textId="77777777" w:rsidR="00474E12" w:rsidRPr="00474E12" w:rsidRDefault="00474E12" w:rsidP="00474E12">
      <w:pPr>
        <w:numPr>
          <w:ilvl w:val="0"/>
          <w:numId w:val="6"/>
        </w:numPr>
      </w:pPr>
      <w:r w:rsidRPr="00474E12">
        <w:t>The report must be uploaded in the Neptun system by the deadline.</w:t>
      </w:r>
    </w:p>
    <w:p w14:paraId="10255033" w14:textId="77777777" w:rsidR="00474E12" w:rsidRPr="00474E12" w:rsidRDefault="00474E12" w:rsidP="00474E12">
      <w:pPr>
        <w:numPr>
          <w:ilvl w:val="0"/>
          <w:numId w:val="6"/>
        </w:numPr>
      </w:pPr>
      <w:r w:rsidRPr="00474E12">
        <w:t xml:space="preserve">Failure to submit the report will result in the </w:t>
      </w:r>
      <w:r w:rsidRPr="00474E12">
        <w:rPr>
          <w:b/>
          <w:bCs/>
        </w:rPr>
        <w:t>repayment</w:t>
      </w:r>
      <w:r w:rsidRPr="00474E12">
        <w:t xml:space="preserve"> of the awarded scholarship.</w:t>
      </w:r>
    </w:p>
    <w:p w14:paraId="02825C65" w14:textId="77777777" w:rsidR="00474E12" w:rsidRPr="00474E12" w:rsidRDefault="00474E12" w:rsidP="00474E12">
      <w:pPr>
        <w:numPr>
          <w:ilvl w:val="0"/>
          <w:numId w:val="6"/>
        </w:numPr>
      </w:pPr>
      <w:r w:rsidRPr="00474E12">
        <w:t xml:space="preserve">The scholarship must also be repaid if the student </w:t>
      </w:r>
      <w:r w:rsidRPr="00474E12">
        <w:rPr>
          <w:b/>
          <w:bCs/>
        </w:rPr>
        <w:t>fails to participate</w:t>
      </w:r>
      <w:r w:rsidRPr="00474E12">
        <w:t xml:space="preserve"> in the </w:t>
      </w:r>
      <w:r w:rsidRPr="00474E12">
        <w:rPr>
          <w:b/>
          <w:bCs/>
        </w:rPr>
        <w:t>first institutional TDK/MDK conference</w:t>
      </w:r>
      <w:r w:rsidRPr="00474E12">
        <w:t xml:space="preserve"> following the second funded semester with a submitted TDK/MDK paper.</w:t>
      </w:r>
    </w:p>
    <w:p w14:paraId="5E1F3414" w14:textId="77777777" w:rsidR="00474E12" w:rsidRPr="00474E12" w:rsidRDefault="00000000" w:rsidP="00474E12">
      <w:r>
        <w:pict w14:anchorId="08159BA2">
          <v:rect id="_x0000_i1032" style="width:0;height:1.5pt" o:hralign="center" o:hrstd="t" o:hr="t" fillcolor="#a0a0a0" stroked="f"/>
        </w:pict>
      </w:r>
    </w:p>
    <w:p w14:paraId="6E1DD59B" w14:textId="77777777" w:rsidR="00474E12" w:rsidRPr="00474E12" w:rsidRDefault="00474E12" w:rsidP="00474E12">
      <w:pPr>
        <w:rPr>
          <w:b/>
          <w:bCs/>
        </w:rPr>
      </w:pPr>
      <w:r w:rsidRPr="00474E12">
        <w:rPr>
          <w:b/>
          <w:bCs/>
        </w:rPr>
        <w:t>Additional Information:</w:t>
      </w:r>
    </w:p>
    <w:p w14:paraId="09989333" w14:textId="77777777" w:rsidR="00474E12" w:rsidRPr="00474E12" w:rsidRDefault="00474E12" w:rsidP="00474E12">
      <w:r w:rsidRPr="00474E12">
        <w:t xml:space="preserve">The evaluation committee is expected to make a decision </w:t>
      </w:r>
      <w:r w:rsidRPr="00474E12">
        <w:rPr>
          <w:b/>
          <w:bCs/>
        </w:rPr>
        <w:t>by March 10, 2025</w:t>
      </w:r>
      <w:r w:rsidRPr="00474E12">
        <w:t xml:space="preserve">. Applicants will be notified of the results through an </w:t>
      </w:r>
      <w:r w:rsidRPr="00474E12">
        <w:rPr>
          <w:b/>
          <w:bCs/>
        </w:rPr>
        <w:t>official resolution</w:t>
      </w:r>
      <w:r w:rsidRPr="00474E12">
        <w:t xml:space="preserve"> in the Neptun system.</w:t>
      </w:r>
    </w:p>
    <w:p w14:paraId="3D53B09E" w14:textId="77777777" w:rsidR="00474E12" w:rsidRPr="00474E12" w:rsidRDefault="00474E12" w:rsidP="00474E12">
      <w:r w:rsidRPr="00474E12">
        <w:t xml:space="preserve">For further inquiries, please contact: </w:t>
      </w:r>
      <w:r w:rsidRPr="00474E12">
        <w:rPr>
          <w:b/>
          <w:bCs/>
        </w:rPr>
        <w:t>soea-osztondij@uni-sopron.hu</w:t>
      </w:r>
    </w:p>
    <w:p w14:paraId="4EAB73DD" w14:textId="77777777" w:rsidR="00474E12" w:rsidRPr="00474E12" w:rsidRDefault="00474E12" w:rsidP="00474E12">
      <w:r w:rsidRPr="00474E12">
        <w:t xml:space="preserve">The </w:t>
      </w:r>
      <w:r w:rsidRPr="00474E12">
        <w:rPr>
          <w:b/>
          <w:bCs/>
        </w:rPr>
        <w:t>maximum number of recipients</w:t>
      </w:r>
      <w:r w:rsidRPr="00474E12">
        <w:t xml:space="preserve"> of the scholarship per semester is </w:t>
      </w:r>
      <w:r w:rsidRPr="00474E12">
        <w:rPr>
          <w:b/>
          <w:bCs/>
        </w:rPr>
        <w:t>30 students</w:t>
      </w:r>
      <w:r w:rsidRPr="00474E12">
        <w:t xml:space="preserve"> university-wide.</w:t>
      </w:r>
    </w:p>
    <w:p w14:paraId="2288D6A7" w14:textId="77777777" w:rsidR="00474E12" w:rsidRPr="00474E12" w:rsidRDefault="00000000" w:rsidP="00474E12">
      <w:r>
        <w:lastRenderedPageBreak/>
        <w:pict w14:anchorId="40005B03">
          <v:rect id="_x0000_i1033" style="width:0;height:1.5pt" o:hralign="center" o:hrstd="t" o:hr="t" fillcolor="#a0a0a0" stroked="f"/>
        </w:pict>
      </w:r>
    </w:p>
    <w:p w14:paraId="769F97AF" w14:textId="77777777" w:rsidR="00474E12" w:rsidRPr="00474E12" w:rsidRDefault="00474E12" w:rsidP="00474E12">
      <w:r w:rsidRPr="00474E12">
        <w:rPr>
          <w:b/>
          <w:bCs/>
        </w:rPr>
        <w:t>Sopron, January 29, 2025</w:t>
      </w:r>
      <w:r w:rsidRPr="00474E12">
        <w:br/>
      </w:r>
      <w:r w:rsidRPr="00474E12">
        <w:rPr>
          <w:b/>
          <w:bCs/>
        </w:rPr>
        <w:t>Prof. Dr. Attila Fábián</w:t>
      </w:r>
      <w:r w:rsidRPr="00474E12">
        <w:br/>
      </w:r>
      <w:r w:rsidRPr="00474E12">
        <w:rPr>
          <w:b/>
          <w:bCs/>
        </w:rPr>
        <w:t>Rector</w:t>
      </w:r>
    </w:p>
    <w:p w14:paraId="13FD9393" w14:textId="77777777" w:rsidR="00474E12" w:rsidRDefault="00474E12"/>
    <w:sectPr w:rsidR="0047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36542"/>
    <w:multiLevelType w:val="multilevel"/>
    <w:tmpl w:val="BE96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E27DA"/>
    <w:multiLevelType w:val="multilevel"/>
    <w:tmpl w:val="3ADC6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568E0"/>
    <w:multiLevelType w:val="multilevel"/>
    <w:tmpl w:val="5BD8F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A5819"/>
    <w:multiLevelType w:val="multilevel"/>
    <w:tmpl w:val="07AA4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77E8C"/>
    <w:multiLevelType w:val="multilevel"/>
    <w:tmpl w:val="0482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4515F"/>
    <w:multiLevelType w:val="multilevel"/>
    <w:tmpl w:val="FB9C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6297292">
    <w:abstractNumId w:val="4"/>
  </w:num>
  <w:num w:numId="2" w16cid:durableId="285163146">
    <w:abstractNumId w:val="0"/>
  </w:num>
  <w:num w:numId="3" w16cid:durableId="997272860">
    <w:abstractNumId w:val="3"/>
  </w:num>
  <w:num w:numId="4" w16cid:durableId="1485659248">
    <w:abstractNumId w:val="2"/>
  </w:num>
  <w:num w:numId="5" w16cid:durableId="816995739">
    <w:abstractNumId w:val="5"/>
  </w:num>
  <w:num w:numId="6" w16cid:durableId="121669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12"/>
    <w:rsid w:val="00163E66"/>
    <w:rsid w:val="001A351E"/>
    <w:rsid w:val="00474E12"/>
    <w:rsid w:val="004A2804"/>
    <w:rsid w:val="007574A0"/>
    <w:rsid w:val="00DA2AF2"/>
    <w:rsid w:val="00F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D98E"/>
  <w15:chartTrackingRefBased/>
  <w15:docId w15:val="{67DCA455-EE91-431E-B5B7-0E86670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4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4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4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4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4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4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4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4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4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4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4E1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4E1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4E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4E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4E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4E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4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4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4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4E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4E1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4E1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4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4E1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4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Anita</dc:creator>
  <cp:keywords/>
  <dc:description/>
  <cp:lastModifiedBy>Katona Krisztián</cp:lastModifiedBy>
  <cp:revision>2</cp:revision>
  <dcterms:created xsi:type="dcterms:W3CDTF">2025-04-16T10:32:00Z</dcterms:created>
  <dcterms:modified xsi:type="dcterms:W3CDTF">2025-04-16T11:46:00Z</dcterms:modified>
</cp:coreProperties>
</file>